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8DF5" w14:textId="2237E0B4" w:rsidR="00A476E1" w:rsidRPr="00945951" w:rsidRDefault="00A476E1" w:rsidP="00A476E1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jc w:val="center"/>
        <w:rPr>
          <w:rFonts w:ascii="Arial" w:hAnsi="Arial"/>
          <w:sz w:val="28"/>
        </w:rPr>
      </w:pPr>
      <w:r w:rsidRPr="00945951">
        <w:rPr>
          <w:rFonts w:ascii="Arial" w:hAnsi="Arial"/>
          <w:sz w:val="28"/>
        </w:rPr>
        <w:t>A Notice to Participants of the</w:t>
      </w:r>
    </w:p>
    <w:p w14:paraId="093BC43A" w14:textId="77777777" w:rsidR="00A476E1" w:rsidRPr="00AC00D1" w:rsidRDefault="00A476E1" w:rsidP="00A476E1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jc w:val="center"/>
        <w:rPr>
          <w:rFonts w:ascii="Arial" w:hAnsi="Arial"/>
          <w:b/>
          <w:sz w:val="8"/>
          <w:szCs w:val="8"/>
        </w:rPr>
      </w:pPr>
    </w:p>
    <w:p w14:paraId="54E39ED7" w14:textId="63DCCCDE" w:rsidR="00A476E1" w:rsidRDefault="004D62E5" w:rsidP="00A476E1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jc w:val="center"/>
        <w:rPr>
          <w:rFonts w:ascii="Arial" w:hAnsi="Arial"/>
          <w:sz w:val="28"/>
        </w:rPr>
      </w:pPr>
      <w:r w:rsidRPr="004D62E5">
        <w:rPr>
          <w:rFonts w:ascii="Arial" w:hAnsi="Arial"/>
          <w:sz w:val="28"/>
        </w:rPr>
        <w:t>Accurate Electric Employee Stock Ownership Plan</w:t>
      </w:r>
    </w:p>
    <w:p w14:paraId="3B5179AB" w14:textId="77777777" w:rsidR="00A476E1" w:rsidRPr="00CD49F0" w:rsidRDefault="00A476E1" w:rsidP="00A476E1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rPr>
          <w:rFonts w:ascii="Arial" w:hAnsi="Arial"/>
          <w:sz w:val="22"/>
          <w:szCs w:val="22"/>
        </w:rPr>
      </w:pPr>
    </w:p>
    <w:p w14:paraId="24CAD7FE" w14:textId="4DEDEBB3" w:rsidR="00A476E1" w:rsidRPr="00E63237" w:rsidRDefault="00A476E1" w:rsidP="00A476E1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rPr>
          <w:rFonts w:ascii="Arial" w:hAnsi="Arial"/>
          <w:sz w:val="22"/>
          <w:szCs w:val="22"/>
        </w:rPr>
      </w:pPr>
      <w:r w:rsidRPr="00CD49F0">
        <w:rPr>
          <w:rFonts w:ascii="Arial" w:hAnsi="Arial"/>
          <w:sz w:val="22"/>
          <w:szCs w:val="22"/>
        </w:rPr>
        <w:t xml:space="preserve">Retirement plans are highly regulated by the </w:t>
      </w:r>
      <w:r w:rsidR="00A244EF">
        <w:rPr>
          <w:rFonts w:ascii="Arial" w:hAnsi="Arial"/>
          <w:sz w:val="22"/>
          <w:szCs w:val="22"/>
        </w:rPr>
        <w:t xml:space="preserve">U.S. </w:t>
      </w:r>
      <w:r w:rsidRPr="00CD49F0">
        <w:rPr>
          <w:rFonts w:ascii="Arial" w:hAnsi="Arial"/>
          <w:sz w:val="22"/>
          <w:szCs w:val="22"/>
        </w:rPr>
        <w:t>Department of Labor, including communication</w:t>
      </w:r>
      <w:r w:rsidR="00A244EF">
        <w:rPr>
          <w:rFonts w:ascii="Arial" w:hAnsi="Arial"/>
          <w:sz w:val="22"/>
          <w:szCs w:val="22"/>
        </w:rPr>
        <w:t>s</w:t>
      </w:r>
      <w:r w:rsidRPr="00CD49F0">
        <w:rPr>
          <w:rFonts w:ascii="Arial" w:hAnsi="Arial"/>
          <w:sz w:val="22"/>
          <w:szCs w:val="22"/>
        </w:rPr>
        <w:t xml:space="preserve"> to retirement plan participants about changes in their fees. Below </w:t>
      </w:r>
      <w:r w:rsidR="008C205F">
        <w:rPr>
          <w:rFonts w:ascii="Arial" w:hAnsi="Arial"/>
          <w:sz w:val="22"/>
          <w:szCs w:val="22"/>
        </w:rPr>
        <w:t xml:space="preserve">is required information about </w:t>
      </w:r>
      <w:r w:rsidRPr="00CD49F0">
        <w:rPr>
          <w:rFonts w:ascii="Arial" w:hAnsi="Arial"/>
          <w:sz w:val="22"/>
          <w:szCs w:val="22"/>
        </w:rPr>
        <w:t>recent fee change</w:t>
      </w:r>
      <w:r w:rsidR="008C205F">
        <w:rPr>
          <w:rFonts w:ascii="Arial" w:hAnsi="Arial"/>
          <w:sz w:val="22"/>
          <w:szCs w:val="22"/>
        </w:rPr>
        <w:t xml:space="preserve">s </w:t>
      </w:r>
      <w:r w:rsidR="008C205F" w:rsidRPr="00CD49F0">
        <w:rPr>
          <w:rFonts w:ascii="Arial" w:hAnsi="Arial"/>
          <w:sz w:val="22"/>
          <w:szCs w:val="22"/>
        </w:rPr>
        <w:t>for services connected with your retirement plan</w:t>
      </w:r>
      <w:r w:rsidRPr="00CD49F0">
        <w:rPr>
          <w:rFonts w:ascii="Arial" w:hAnsi="Arial"/>
          <w:sz w:val="22"/>
          <w:szCs w:val="22"/>
        </w:rPr>
        <w:t>.</w:t>
      </w:r>
      <w:r w:rsidR="008C205F">
        <w:rPr>
          <w:rFonts w:ascii="Arial" w:hAnsi="Arial"/>
          <w:sz w:val="22"/>
          <w:szCs w:val="22"/>
        </w:rPr>
        <w:t xml:space="preserve"> </w:t>
      </w:r>
      <w:r w:rsidRPr="00CD49F0">
        <w:rPr>
          <w:rFonts w:ascii="Arial" w:hAnsi="Arial"/>
          <w:sz w:val="22"/>
          <w:szCs w:val="22"/>
        </w:rPr>
        <w:t>These</w:t>
      </w:r>
      <w:r w:rsidRPr="00E63237">
        <w:rPr>
          <w:rFonts w:ascii="Arial" w:hAnsi="Arial"/>
          <w:sz w:val="22"/>
          <w:szCs w:val="22"/>
        </w:rPr>
        <w:t xml:space="preserve"> fees are </w:t>
      </w:r>
      <w:r w:rsidR="008C205F">
        <w:rPr>
          <w:rFonts w:ascii="Arial" w:hAnsi="Arial"/>
          <w:sz w:val="22"/>
          <w:szCs w:val="22"/>
        </w:rPr>
        <w:t xml:space="preserve">updates to the fees </w:t>
      </w:r>
      <w:r w:rsidRPr="00E63237">
        <w:rPr>
          <w:rFonts w:ascii="Arial" w:hAnsi="Arial"/>
          <w:sz w:val="22"/>
          <w:szCs w:val="22"/>
        </w:rPr>
        <w:t xml:space="preserve">shown in your plan’s Fee Disclosure notice. The </w:t>
      </w:r>
      <w:r>
        <w:rPr>
          <w:rFonts w:ascii="Arial" w:hAnsi="Arial"/>
          <w:sz w:val="22"/>
          <w:szCs w:val="22"/>
        </w:rPr>
        <w:t>revised fee</w:t>
      </w:r>
      <w:r w:rsidR="008C205F">
        <w:rPr>
          <w:rFonts w:ascii="Arial" w:hAnsi="Arial"/>
          <w:sz w:val="22"/>
          <w:szCs w:val="22"/>
        </w:rPr>
        <w:t>s appear</w:t>
      </w:r>
      <w:r w:rsidRPr="00E63237">
        <w:rPr>
          <w:rFonts w:ascii="Arial" w:hAnsi="Arial"/>
          <w:sz w:val="22"/>
          <w:szCs w:val="22"/>
        </w:rPr>
        <w:t xml:space="preserve"> below and will be </w:t>
      </w:r>
      <w:r>
        <w:rPr>
          <w:rFonts w:ascii="Arial" w:hAnsi="Arial"/>
          <w:sz w:val="22"/>
          <w:szCs w:val="22"/>
        </w:rPr>
        <w:t>effective</w:t>
      </w:r>
      <w:r w:rsidRPr="00E63237">
        <w:rPr>
          <w:rFonts w:ascii="Arial" w:hAnsi="Arial"/>
          <w:sz w:val="22"/>
          <w:szCs w:val="22"/>
        </w:rPr>
        <w:t xml:space="preserve"> beginning </w:t>
      </w:r>
      <w:r w:rsidR="004D62E5">
        <w:rPr>
          <w:rFonts w:ascii="Arial" w:hAnsi="Arial"/>
          <w:sz w:val="22"/>
          <w:szCs w:val="22"/>
        </w:rPr>
        <w:t>January</w:t>
      </w:r>
      <w:r w:rsidR="00830FB5">
        <w:rPr>
          <w:rFonts w:ascii="Arial" w:hAnsi="Arial"/>
          <w:sz w:val="22"/>
          <w:szCs w:val="22"/>
        </w:rPr>
        <w:t xml:space="preserve"> </w:t>
      </w:r>
      <w:r w:rsidR="005F3509">
        <w:rPr>
          <w:rFonts w:ascii="Arial" w:hAnsi="Arial"/>
          <w:sz w:val="22"/>
          <w:szCs w:val="22"/>
        </w:rPr>
        <w:t>202</w:t>
      </w:r>
      <w:r w:rsidR="004D62E5">
        <w:rPr>
          <w:rFonts w:ascii="Arial" w:hAnsi="Arial"/>
          <w:sz w:val="22"/>
          <w:szCs w:val="22"/>
        </w:rPr>
        <w:t>1</w:t>
      </w:r>
      <w:r w:rsidRPr="00091E1E">
        <w:rPr>
          <w:rFonts w:ascii="Arial" w:hAnsi="Arial"/>
          <w:sz w:val="22"/>
          <w:szCs w:val="22"/>
        </w:rPr>
        <w:t>.</w:t>
      </w:r>
    </w:p>
    <w:p w14:paraId="14CCF2C2" w14:textId="77777777" w:rsidR="00A476E1" w:rsidRPr="00E63237" w:rsidRDefault="00A476E1" w:rsidP="00A476E1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rPr>
          <w:rFonts w:ascii="Arial" w:hAnsi="Arial"/>
          <w:sz w:val="22"/>
          <w:szCs w:val="22"/>
        </w:rPr>
      </w:pPr>
    </w:p>
    <w:p w14:paraId="1589BAE5" w14:textId="77777777" w:rsidR="00A476E1" w:rsidRPr="00E63237" w:rsidRDefault="00A476E1" w:rsidP="00A476E1">
      <w:pPr>
        <w:pStyle w:val="BodyText3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jc w:val="left"/>
        <w:rPr>
          <w:sz w:val="22"/>
          <w:szCs w:val="22"/>
        </w:rPr>
      </w:pPr>
      <w:r w:rsidRPr="00E63237">
        <w:rPr>
          <w:sz w:val="22"/>
          <w:szCs w:val="22"/>
        </w:rPr>
        <w:t>The change(s) will be incorporated into any subsequent Fee Disclosure notice that is distributed to you.</w:t>
      </w:r>
    </w:p>
    <w:p w14:paraId="5FD3A26E" w14:textId="77777777" w:rsidR="00A476E1" w:rsidRPr="00CD49F0" w:rsidRDefault="00A476E1" w:rsidP="00A476E1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rPr>
          <w:rFonts w:ascii="Arial" w:hAnsi="Arial"/>
          <w:sz w:val="22"/>
          <w:szCs w:val="22"/>
        </w:rPr>
      </w:pPr>
    </w:p>
    <w:p w14:paraId="550B3B7D" w14:textId="77777777" w:rsidR="00A476E1" w:rsidRPr="00CD49F0" w:rsidRDefault="00A476E1" w:rsidP="00A476E1">
      <w:pPr>
        <w:pStyle w:val="Heading1"/>
        <w:keepNext w:val="0"/>
        <w:keepLines w:val="0"/>
        <w:widowControl w:val="0"/>
        <w:tabs>
          <w:tab w:val="clear" w:pos="907"/>
          <w:tab w:val="clear" w:pos="1627"/>
          <w:tab w:val="clear" w:pos="2160"/>
          <w:tab w:val="clear" w:pos="2707"/>
          <w:tab w:val="clear" w:pos="3240"/>
          <w:tab w:val="clear" w:pos="3787"/>
          <w:tab w:val="clear" w:pos="4320"/>
          <w:tab w:val="clear" w:pos="4867"/>
          <w:tab w:val="clear" w:pos="5400"/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suppressAutoHyphens w:val="0"/>
        <w:spacing w:line="240" w:lineRule="auto"/>
        <w:rPr>
          <w:i/>
          <w:szCs w:val="22"/>
          <w:u w:val="single"/>
        </w:rPr>
      </w:pPr>
    </w:p>
    <w:p w14:paraId="2AF608F9" w14:textId="42E7A6A5" w:rsidR="00A476E1" w:rsidRPr="00CD49F0" w:rsidRDefault="00A476E1" w:rsidP="00A476E1">
      <w:pPr>
        <w:pStyle w:val="Heading1"/>
        <w:keepNext w:val="0"/>
        <w:keepLines w:val="0"/>
        <w:widowControl w:val="0"/>
        <w:tabs>
          <w:tab w:val="clear" w:pos="907"/>
          <w:tab w:val="clear" w:pos="1627"/>
          <w:tab w:val="clear" w:pos="2160"/>
          <w:tab w:val="clear" w:pos="2707"/>
          <w:tab w:val="clear" w:pos="3240"/>
          <w:tab w:val="clear" w:pos="3787"/>
          <w:tab w:val="clear" w:pos="4320"/>
          <w:tab w:val="clear" w:pos="4867"/>
          <w:tab w:val="clear" w:pos="5400"/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suppressAutoHyphens w:val="0"/>
        <w:spacing w:line="240" w:lineRule="auto"/>
        <w:rPr>
          <w:szCs w:val="22"/>
        </w:rPr>
      </w:pPr>
      <w:r>
        <w:rPr>
          <w:szCs w:val="22"/>
        </w:rPr>
        <w:t>Modified Fees</w:t>
      </w:r>
    </w:p>
    <w:p w14:paraId="3BC2F4C6" w14:textId="77777777" w:rsidR="00A476E1" w:rsidRPr="00CD49F0" w:rsidRDefault="00A476E1" w:rsidP="00A476E1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135323C" w14:textId="3B78075F" w:rsidR="00A476E1" w:rsidRDefault="00A476E1" w:rsidP="00A476E1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CD49F0">
        <w:rPr>
          <w:rFonts w:ascii="Arial" w:hAnsi="Arial" w:cs="Arial"/>
          <w:sz w:val="22"/>
          <w:szCs w:val="22"/>
        </w:rPr>
        <w:t>Your Plan Administra</w:t>
      </w:r>
      <w:r>
        <w:rPr>
          <w:rFonts w:ascii="Arial" w:hAnsi="Arial" w:cs="Arial"/>
          <w:sz w:val="22"/>
          <w:szCs w:val="22"/>
        </w:rPr>
        <w:t>tion</w:t>
      </w:r>
      <w:r w:rsidRPr="00CD49F0">
        <w:rPr>
          <w:rFonts w:ascii="Arial" w:hAnsi="Arial" w:cs="Arial"/>
          <w:sz w:val="22"/>
          <w:szCs w:val="22"/>
        </w:rPr>
        <w:t xml:space="preserve"> Fees will be </w:t>
      </w:r>
      <w:r>
        <w:rPr>
          <w:rFonts w:ascii="Arial" w:hAnsi="Arial" w:cs="Arial"/>
          <w:sz w:val="22"/>
          <w:szCs w:val="22"/>
        </w:rPr>
        <w:t>determined by the following schedule based on</w:t>
      </w:r>
      <w:r w:rsidRPr="00CD49F0">
        <w:rPr>
          <w:rFonts w:ascii="Arial" w:hAnsi="Arial" w:cs="Arial"/>
          <w:sz w:val="22"/>
          <w:szCs w:val="22"/>
        </w:rPr>
        <w:t xml:space="preserve"> </w:t>
      </w:r>
      <w:r w:rsidRPr="00BB44CD">
        <w:rPr>
          <w:rFonts w:ascii="Arial" w:hAnsi="Arial" w:cs="Arial"/>
          <w:sz w:val="22"/>
          <w:szCs w:val="22"/>
        </w:rPr>
        <w:t>total assets in your plan</w:t>
      </w:r>
      <w:r w:rsidRPr="00CD49F0">
        <w:rPr>
          <w:rFonts w:ascii="Arial" w:hAnsi="Arial" w:cs="Arial"/>
          <w:sz w:val="22"/>
          <w:szCs w:val="22"/>
        </w:rPr>
        <w:t>.</w:t>
      </w:r>
    </w:p>
    <w:p w14:paraId="30D50DA0" w14:textId="77777777" w:rsidR="00A476E1" w:rsidRDefault="00A476E1" w:rsidP="00A476E1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8788731" w14:textId="462BE75B" w:rsidR="00A476E1" w:rsidRPr="004C3481" w:rsidRDefault="00A476E1" w:rsidP="00A476E1">
      <w:pPr>
        <w:widowControl w:val="0"/>
        <w:tabs>
          <w:tab w:val="right" w:pos="243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4C3481">
        <w:rPr>
          <w:rFonts w:ascii="Arial" w:hAnsi="Arial" w:cs="Arial"/>
          <w:sz w:val="22"/>
          <w:szCs w:val="22"/>
        </w:rPr>
        <w:t>$0</w:t>
      </w:r>
      <w:r w:rsidR="00A244EF">
        <w:rPr>
          <w:rFonts w:ascii="Arial" w:hAnsi="Arial" w:cs="Arial"/>
          <w:sz w:val="22"/>
          <w:szCs w:val="22"/>
        </w:rPr>
        <w:t xml:space="preserve"> </w:t>
      </w:r>
      <w:r w:rsidRPr="004C3481">
        <w:rPr>
          <w:rFonts w:ascii="Arial" w:hAnsi="Arial" w:cs="Arial"/>
          <w:sz w:val="22"/>
          <w:szCs w:val="22"/>
        </w:rPr>
        <w:t>-</w:t>
      </w:r>
      <w:r w:rsidR="00A244EF">
        <w:rPr>
          <w:rFonts w:ascii="Arial" w:hAnsi="Arial" w:cs="Arial"/>
          <w:sz w:val="22"/>
          <w:szCs w:val="22"/>
        </w:rPr>
        <w:t xml:space="preserve"> </w:t>
      </w:r>
      <w:r w:rsidRPr="004C3481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2.5</w:t>
      </w:r>
      <w:r w:rsidRPr="004C3481">
        <w:rPr>
          <w:rFonts w:ascii="Arial" w:hAnsi="Arial" w:cs="Arial"/>
          <w:sz w:val="22"/>
          <w:szCs w:val="22"/>
        </w:rPr>
        <w:t xml:space="preserve"> million</w:t>
      </w:r>
      <w:r>
        <w:rPr>
          <w:rFonts w:ascii="Arial" w:hAnsi="Arial" w:cs="Arial"/>
          <w:sz w:val="22"/>
          <w:szCs w:val="22"/>
        </w:rPr>
        <w:tab/>
      </w:r>
      <w:r w:rsidR="004D62E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BB41F4">
        <w:rPr>
          <w:rFonts w:ascii="Arial" w:hAnsi="Arial" w:cs="Arial"/>
          <w:sz w:val="22"/>
          <w:szCs w:val="22"/>
        </w:rPr>
        <w:t>32</w:t>
      </w:r>
      <w:r w:rsidRPr="004C3481">
        <w:rPr>
          <w:rFonts w:ascii="Arial" w:hAnsi="Arial" w:cs="Arial"/>
          <w:sz w:val="22"/>
          <w:szCs w:val="22"/>
        </w:rPr>
        <w:t>%</w:t>
      </w:r>
    </w:p>
    <w:p w14:paraId="42E75B5C" w14:textId="78F8B8C4" w:rsidR="00A476E1" w:rsidRPr="004C3481" w:rsidRDefault="00A476E1" w:rsidP="00A476E1">
      <w:pPr>
        <w:widowControl w:val="0"/>
        <w:tabs>
          <w:tab w:val="right" w:pos="243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4C3481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2.5</w:t>
      </w:r>
      <w:r w:rsidR="00A244EF">
        <w:rPr>
          <w:rFonts w:ascii="Arial" w:hAnsi="Arial" w:cs="Arial"/>
          <w:sz w:val="22"/>
          <w:szCs w:val="22"/>
        </w:rPr>
        <w:t xml:space="preserve"> </w:t>
      </w:r>
      <w:r w:rsidRPr="004C3481">
        <w:rPr>
          <w:rFonts w:ascii="Arial" w:hAnsi="Arial" w:cs="Arial"/>
          <w:sz w:val="22"/>
          <w:szCs w:val="22"/>
        </w:rPr>
        <w:t>-</w:t>
      </w:r>
      <w:r w:rsidR="00A244EF">
        <w:rPr>
          <w:rFonts w:ascii="Arial" w:hAnsi="Arial" w:cs="Arial"/>
          <w:sz w:val="22"/>
          <w:szCs w:val="22"/>
        </w:rPr>
        <w:t xml:space="preserve"> </w:t>
      </w:r>
      <w:r w:rsidRPr="004C3481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5</w:t>
      </w:r>
      <w:r w:rsidRPr="004C3481">
        <w:rPr>
          <w:rFonts w:ascii="Arial" w:hAnsi="Arial" w:cs="Arial"/>
          <w:sz w:val="22"/>
          <w:szCs w:val="22"/>
        </w:rPr>
        <w:t xml:space="preserve"> million</w:t>
      </w:r>
      <w:r>
        <w:rPr>
          <w:rFonts w:ascii="Arial" w:hAnsi="Arial" w:cs="Arial"/>
          <w:sz w:val="22"/>
          <w:szCs w:val="22"/>
        </w:rPr>
        <w:tab/>
      </w:r>
      <w:r w:rsidRPr="004C3481">
        <w:rPr>
          <w:rFonts w:ascii="Arial" w:hAnsi="Arial" w:cs="Arial"/>
          <w:sz w:val="22"/>
          <w:szCs w:val="22"/>
        </w:rPr>
        <w:t>0.</w:t>
      </w:r>
      <w:r w:rsidR="00BB41F4">
        <w:rPr>
          <w:rFonts w:ascii="Arial" w:hAnsi="Arial" w:cs="Arial"/>
          <w:sz w:val="22"/>
          <w:szCs w:val="22"/>
        </w:rPr>
        <w:t>27</w:t>
      </w:r>
      <w:r w:rsidRPr="004C3481">
        <w:rPr>
          <w:rFonts w:ascii="Arial" w:hAnsi="Arial" w:cs="Arial"/>
          <w:sz w:val="22"/>
          <w:szCs w:val="22"/>
        </w:rPr>
        <w:t>%</w:t>
      </w:r>
    </w:p>
    <w:p w14:paraId="2DBC67D4" w14:textId="282BE0E2" w:rsidR="00A476E1" w:rsidRDefault="00A476E1" w:rsidP="00A476E1">
      <w:pPr>
        <w:widowControl w:val="0"/>
        <w:tabs>
          <w:tab w:val="right" w:pos="243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4C3481">
        <w:rPr>
          <w:rFonts w:ascii="Arial" w:hAnsi="Arial" w:cs="Arial"/>
          <w:sz w:val="22"/>
          <w:szCs w:val="22"/>
        </w:rPr>
        <w:t>$</w:t>
      </w:r>
      <w:r w:rsidR="004D62E5">
        <w:rPr>
          <w:rFonts w:ascii="Arial" w:hAnsi="Arial" w:cs="Arial"/>
          <w:sz w:val="22"/>
          <w:szCs w:val="22"/>
        </w:rPr>
        <w:t>5</w:t>
      </w:r>
      <w:r w:rsidRPr="004C3481">
        <w:rPr>
          <w:rFonts w:ascii="Arial" w:hAnsi="Arial" w:cs="Arial"/>
          <w:sz w:val="22"/>
          <w:szCs w:val="22"/>
        </w:rPr>
        <w:t xml:space="preserve"> million+</w:t>
      </w:r>
      <w:r>
        <w:rPr>
          <w:rFonts w:ascii="Arial" w:hAnsi="Arial" w:cs="Arial"/>
          <w:sz w:val="22"/>
          <w:szCs w:val="22"/>
        </w:rPr>
        <w:tab/>
      </w:r>
      <w:r w:rsidRPr="004C3481">
        <w:rPr>
          <w:rFonts w:ascii="Arial" w:hAnsi="Arial" w:cs="Arial"/>
          <w:sz w:val="22"/>
          <w:szCs w:val="22"/>
        </w:rPr>
        <w:t>0.</w:t>
      </w:r>
      <w:r w:rsidR="00BB41F4">
        <w:rPr>
          <w:rFonts w:ascii="Arial" w:hAnsi="Arial" w:cs="Arial"/>
          <w:sz w:val="22"/>
          <w:szCs w:val="22"/>
        </w:rPr>
        <w:t>22</w:t>
      </w:r>
      <w:r w:rsidRPr="004C3481">
        <w:rPr>
          <w:rFonts w:ascii="Arial" w:hAnsi="Arial" w:cs="Arial"/>
          <w:sz w:val="22"/>
          <w:szCs w:val="22"/>
        </w:rPr>
        <w:t>%</w:t>
      </w:r>
    </w:p>
    <w:p w14:paraId="2FE80A15" w14:textId="77777777" w:rsidR="00A476E1" w:rsidRDefault="00A476E1" w:rsidP="00A476E1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3D787D7" w14:textId="7FF9F2BC" w:rsidR="00A476E1" w:rsidRDefault="00A476E1" w:rsidP="00A476E1">
      <w:pPr>
        <w:widowControl w:val="0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rPr>
          <w:rFonts w:ascii="Arial" w:hAnsi="Arial" w:cs="Arial"/>
          <w:sz w:val="22"/>
          <w:szCs w:val="22"/>
        </w:rPr>
      </w:pPr>
      <w:r w:rsidRPr="00D47BF2">
        <w:rPr>
          <w:rFonts w:ascii="Arial" w:hAnsi="Arial" w:cs="Arial"/>
          <w:sz w:val="22"/>
          <w:szCs w:val="22"/>
        </w:rPr>
        <w:t>The Standard’s Asset Fee will also include a consulting and annual recordkeeping fee of 0.25%. Any concessions, such as revenue sharing payments from mutual funds, will be deducted from the recordkeeping fee.</w:t>
      </w:r>
    </w:p>
    <w:p w14:paraId="2E83367F" w14:textId="77777777" w:rsidR="00A476E1" w:rsidRDefault="00A476E1" w:rsidP="00A476E1">
      <w:pPr>
        <w:widowControl w:val="0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rPr>
          <w:rFonts w:ascii="Arial" w:hAnsi="Arial" w:cs="Arial"/>
          <w:sz w:val="22"/>
          <w:szCs w:val="22"/>
        </w:rPr>
      </w:pPr>
    </w:p>
    <w:p w14:paraId="26405A60" w14:textId="77777777" w:rsidR="00535D60" w:rsidRPr="000206A1" w:rsidRDefault="00535D60" w:rsidP="00535D60">
      <w:pPr>
        <w:tabs>
          <w:tab w:val="left" w:pos="720"/>
          <w:tab w:val="left" w:pos="1267"/>
          <w:tab w:val="left" w:pos="1800"/>
          <w:tab w:val="left" w:pos="2347"/>
          <w:tab w:val="left" w:pos="2880"/>
        </w:tabs>
        <w:spacing w:line="226" w:lineRule="exact"/>
        <w:rPr>
          <w:rFonts w:ascii="Arial" w:hAnsi="Arial"/>
          <w:sz w:val="22"/>
          <w:szCs w:val="22"/>
        </w:rPr>
      </w:pPr>
    </w:p>
    <w:p w14:paraId="3A49339F" w14:textId="77777777" w:rsidR="008077C1" w:rsidRDefault="008077C1" w:rsidP="008077C1">
      <w:pPr>
        <w:pStyle w:val="Heading1"/>
        <w:keepNext w:val="0"/>
        <w:keepLines w:val="0"/>
        <w:widowControl w:val="0"/>
        <w:tabs>
          <w:tab w:val="clear" w:pos="907"/>
          <w:tab w:val="clear" w:pos="1627"/>
          <w:tab w:val="clear" w:pos="2160"/>
          <w:tab w:val="clear" w:pos="2707"/>
          <w:tab w:val="clear" w:pos="3240"/>
          <w:tab w:val="clear" w:pos="3787"/>
          <w:tab w:val="clear" w:pos="4320"/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suppressAutoHyphens w:val="0"/>
        <w:spacing w:line="240" w:lineRule="auto"/>
        <w:rPr>
          <w:szCs w:val="22"/>
        </w:rPr>
      </w:pPr>
      <w:r>
        <w:rPr>
          <w:szCs w:val="22"/>
        </w:rPr>
        <w:t>Participant Transaction Fees:</w:t>
      </w:r>
    </w:p>
    <w:p w14:paraId="254E2DC9" w14:textId="77777777" w:rsidR="008077C1" w:rsidRDefault="008077C1" w:rsidP="008077C1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09A1029" w14:textId="5B1120F7" w:rsidR="008077C1" w:rsidRDefault="008077C1" w:rsidP="008077C1">
      <w:pPr>
        <w:pStyle w:val="BodyText3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Paper Distribution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</w:t>
      </w:r>
      <w:r w:rsidR="004D62E5">
        <w:rPr>
          <w:sz w:val="22"/>
          <w:szCs w:val="22"/>
        </w:rPr>
        <w:t>75</w:t>
      </w:r>
      <w:r>
        <w:rPr>
          <w:sz w:val="22"/>
          <w:szCs w:val="22"/>
        </w:rPr>
        <w:t xml:space="preserve"> per event</w:t>
      </w:r>
    </w:p>
    <w:p w14:paraId="73B8D6F5" w14:textId="3FEDD66F" w:rsidR="008077C1" w:rsidRDefault="008077C1" w:rsidP="008077C1">
      <w:pPr>
        <w:pStyle w:val="BodyText3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Paper Distributions upon Death/ Disability/ Retirement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</w:t>
      </w:r>
      <w:r w:rsidR="004D62E5">
        <w:rPr>
          <w:sz w:val="22"/>
          <w:szCs w:val="22"/>
        </w:rPr>
        <w:t>75</w:t>
      </w:r>
      <w:r>
        <w:rPr>
          <w:sz w:val="22"/>
          <w:szCs w:val="22"/>
        </w:rPr>
        <w:t xml:space="preserve"> per event</w:t>
      </w:r>
    </w:p>
    <w:p w14:paraId="151B6720" w14:textId="77777777" w:rsidR="008077C1" w:rsidRPr="005010F7" w:rsidRDefault="008077C1" w:rsidP="008077C1">
      <w:pPr>
        <w:pStyle w:val="BodyText3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jc w:val="left"/>
        <w:rPr>
          <w:sz w:val="22"/>
          <w:szCs w:val="22"/>
        </w:rPr>
      </w:pPr>
      <w:r w:rsidRPr="005010F7">
        <w:rPr>
          <w:sz w:val="22"/>
          <w:szCs w:val="22"/>
        </w:rPr>
        <w:t xml:space="preserve">Paperless Distribution </w:t>
      </w:r>
      <w:r w:rsidRPr="005010F7">
        <w:rPr>
          <w:sz w:val="22"/>
          <w:szCs w:val="22"/>
        </w:rPr>
        <w:tab/>
      </w:r>
      <w:r w:rsidRPr="005010F7">
        <w:rPr>
          <w:sz w:val="22"/>
          <w:szCs w:val="22"/>
        </w:rPr>
        <w:tab/>
      </w:r>
      <w:r w:rsidRPr="005010F7">
        <w:rPr>
          <w:sz w:val="22"/>
          <w:szCs w:val="22"/>
        </w:rPr>
        <w:tab/>
      </w:r>
      <w:r w:rsidRPr="005010F7">
        <w:rPr>
          <w:sz w:val="22"/>
          <w:szCs w:val="22"/>
        </w:rPr>
        <w:tab/>
      </w:r>
      <w:r w:rsidRPr="005010F7">
        <w:rPr>
          <w:sz w:val="22"/>
          <w:szCs w:val="22"/>
        </w:rPr>
        <w:tab/>
      </w:r>
      <w:r w:rsidRPr="005010F7">
        <w:rPr>
          <w:sz w:val="22"/>
          <w:szCs w:val="22"/>
        </w:rPr>
        <w:tab/>
      </w:r>
      <w:r w:rsidRPr="005010F7">
        <w:rPr>
          <w:sz w:val="22"/>
          <w:szCs w:val="22"/>
        </w:rPr>
        <w:tab/>
      </w:r>
      <w:r w:rsidRPr="005010F7">
        <w:rPr>
          <w:sz w:val="22"/>
          <w:szCs w:val="22"/>
        </w:rPr>
        <w:tab/>
        <w:t>$ 75 per event</w:t>
      </w:r>
    </w:p>
    <w:p w14:paraId="574FE7DA" w14:textId="77777777" w:rsidR="008077C1" w:rsidRPr="005010F7" w:rsidRDefault="008077C1" w:rsidP="008077C1">
      <w:pPr>
        <w:pStyle w:val="BodyText3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jc w:val="left"/>
        <w:rPr>
          <w:sz w:val="22"/>
          <w:szCs w:val="22"/>
        </w:rPr>
      </w:pPr>
      <w:r w:rsidRPr="005010F7">
        <w:rPr>
          <w:sz w:val="22"/>
          <w:szCs w:val="22"/>
        </w:rPr>
        <w:t>Paperless Distributions upon Death/ Disability/Retirement</w:t>
      </w:r>
      <w:r w:rsidRPr="005010F7">
        <w:rPr>
          <w:sz w:val="22"/>
          <w:szCs w:val="22"/>
        </w:rPr>
        <w:tab/>
      </w:r>
      <w:r w:rsidRPr="005010F7">
        <w:rPr>
          <w:sz w:val="22"/>
          <w:szCs w:val="22"/>
        </w:rPr>
        <w:tab/>
        <w:t>$ 75 per event</w:t>
      </w:r>
    </w:p>
    <w:p w14:paraId="0E152D46" w14:textId="77777777" w:rsidR="008C205F" w:rsidRDefault="008C205F" w:rsidP="008C205F">
      <w:pPr>
        <w:pStyle w:val="BodyText3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jc w:val="left"/>
        <w:rPr>
          <w:sz w:val="22"/>
          <w:szCs w:val="22"/>
        </w:rPr>
      </w:pPr>
    </w:p>
    <w:p w14:paraId="524842CC" w14:textId="77777777" w:rsidR="008C205F" w:rsidRPr="000206A1" w:rsidRDefault="008C205F" w:rsidP="00A476E1">
      <w:pPr>
        <w:rPr>
          <w:rFonts w:ascii="Arial" w:hAnsi="Arial"/>
          <w:sz w:val="22"/>
          <w:szCs w:val="22"/>
        </w:rPr>
      </w:pPr>
    </w:p>
    <w:p w14:paraId="6950BF2C" w14:textId="77777777" w:rsidR="00A476E1" w:rsidRPr="00E63237" w:rsidRDefault="00A476E1" w:rsidP="00A476E1">
      <w:pPr>
        <w:rPr>
          <w:rFonts w:ascii="Arial" w:hAnsi="Arial" w:cs="Arial"/>
          <w:sz w:val="22"/>
          <w:szCs w:val="22"/>
        </w:rPr>
      </w:pPr>
      <w:r w:rsidRPr="00E63237">
        <w:rPr>
          <w:rFonts w:ascii="Arial" w:hAnsi="Arial" w:cs="Arial"/>
          <w:sz w:val="22"/>
          <w:szCs w:val="22"/>
        </w:rPr>
        <w:t>These fee changes will be reflected in your next annual notice. If you would like additional information, please call a customer service representative at 800.858.5420 or email savings@standard.com.</w:t>
      </w:r>
    </w:p>
    <w:p w14:paraId="59C2EEBF" w14:textId="77777777" w:rsidR="00A476E1" w:rsidRPr="00E63237" w:rsidRDefault="00A476E1" w:rsidP="00A476E1">
      <w:pPr>
        <w:widowControl w:val="0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rPr>
          <w:rFonts w:ascii="Arial" w:hAnsi="Arial" w:cs="Arial"/>
          <w:sz w:val="22"/>
          <w:szCs w:val="22"/>
        </w:rPr>
      </w:pPr>
    </w:p>
    <w:p w14:paraId="264E0794" w14:textId="77777777" w:rsidR="00A476E1" w:rsidRPr="00E63237" w:rsidRDefault="00A476E1" w:rsidP="00A476E1">
      <w:pPr>
        <w:widowControl w:val="0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  <w:rPr>
          <w:rFonts w:ascii="Arial" w:hAnsi="Arial" w:cs="Arial"/>
          <w:sz w:val="22"/>
          <w:szCs w:val="22"/>
        </w:rPr>
      </w:pPr>
    </w:p>
    <w:p w14:paraId="1A858BB7" w14:textId="77777777" w:rsidR="00A476E1" w:rsidRDefault="00A476E1" w:rsidP="00A476E1">
      <w:pPr>
        <w:widowControl w:val="0"/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</w:tabs>
      </w:pPr>
      <w:r w:rsidRPr="00E63237">
        <w:rPr>
          <w:rFonts w:ascii="Arial" w:hAnsi="Arial" w:cs="Arial"/>
          <w:sz w:val="22"/>
          <w:szCs w:val="22"/>
        </w:rPr>
        <w:t xml:space="preserve">This Notice should be kept with your current Fee Disclosure notice.  </w:t>
      </w:r>
    </w:p>
    <w:sectPr w:rsidR="00A476E1" w:rsidSect="0081558E">
      <w:pgSz w:w="12240" w:h="15840" w:code="1"/>
      <w:pgMar w:top="1440" w:right="1080" w:bottom="1440" w:left="1080" w:header="432" w:footer="76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231A9"/>
    <w:multiLevelType w:val="hybridMultilevel"/>
    <w:tmpl w:val="9EDA95CC"/>
    <w:lvl w:ilvl="0" w:tplc="AE102B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28"/>
    <w:rsid w:val="00012247"/>
    <w:rsid w:val="000206A1"/>
    <w:rsid w:val="00042ED9"/>
    <w:rsid w:val="0004493B"/>
    <w:rsid w:val="0004625F"/>
    <w:rsid w:val="00090EA8"/>
    <w:rsid w:val="00091E1E"/>
    <w:rsid w:val="000A2E4A"/>
    <w:rsid w:val="000A669A"/>
    <w:rsid w:val="0011488C"/>
    <w:rsid w:val="00122718"/>
    <w:rsid w:val="001707DE"/>
    <w:rsid w:val="00186710"/>
    <w:rsid w:val="001E6952"/>
    <w:rsid w:val="001F2198"/>
    <w:rsid w:val="0020017E"/>
    <w:rsid w:val="00202351"/>
    <w:rsid w:val="00202D06"/>
    <w:rsid w:val="00244B14"/>
    <w:rsid w:val="002513CE"/>
    <w:rsid w:val="00251505"/>
    <w:rsid w:val="00267EE3"/>
    <w:rsid w:val="002B161D"/>
    <w:rsid w:val="002F60D5"/>
    <w:rsid w:val="00391E96"/>
    <w:rsid w:val="003B12B1"/>
    <w:rsid w:val="003D36BA"/>
    <w:rsid w:val="00400B08"/>
    <w:rsid w:val="00415147"/>
    <w:rsid w:val="00422657"/>
    <w:rsid w:val="00491DA8"/>
    <w:rsid w:val="00494FFF"/>
    <w:rsid w:val="004C03AD"/>
    <w:rsid w:val="004C3481"/>
    <w:rsid w:val="004C444E"/>
    <w:rsid w:val="004D36D1"/>
    <w:rsid w:val="004D62E5"/>
    <w:rsid w:val="004D6C73"/>
    <w:rsid w:val="005010F7"/>
    <w:rsid w:val="00535D60"/>
    <w:rsid w:val="00550E09"/>
    <w:rsid w:val="00572083"/>
    <w:rsid w:val="0057763B"/>
    <w:rsid w:val="005B4E72"/>
    <w:rsid w:val="005C1182"/>
    <w:rsid w:val="005D2497"/>
    <w:rsid w:val="005D696E"/>
    <w:rsid w:val="005F3509"/>
    <w:rsid w:val="00616BDF"/>
    <w:rsid w:val="006249E6"/>
    <w:rsid w:val="0064125C"/>
    <w:rsid w:val="00643D03"/>
    <w:rsid w:val="0065533D"/>
    <w:rsid w:val="00660E4A"/>
    <w:rsid w:val="0066795A"/>
    <w:rsid w:val="00676D90"/>
    <w:rsid w:val="00690386"/>
    <w:rsid w:val="006C580D"/>
    <w:rsid w:val="006E0151"/>
    <w:rsid w:val="006F1358"/>
    <w:rsid w:val="00746B2B"/>
    <w:rsid w:val="00784F6A"/>
    <w:rsid w:val="007B271F"/>
    <w:rsid w:val="007E238E"/>
    <w:rsid w:val="008037B8"/>
    <w:rsid w:val="008077C1"/>
    <w:rsid w:val="0081272C"/>
    <w:rsid w:val="0081558E"/>
    <w:rsid w:val="00830FB5"/>
    <w:rsid w:val="00836178"/>
    <w:rsid w:val="00846A18"/>
    <w:rsid w:val="00854829"/>
    <w:rsid w:val="0085520C"/>
    <w:rsid w:val="00884914"/>
    <w:rsid w:val="00887238"/>
    <w:rsid w:val="008A43AE"/>
    <w:rsid w:val="008B1168"/>
    <w:rsid w:val="008B74A5"/>
    <w:rsid w:val="008C205F"/>
    <w:rsid w:val="008C5773"/>
    <w:rsid w:val="009071A3"/>
    <w:rsid w:val="00942E1F"/>
    <w:rsid w:val="0094302F"/>
    <w:rsid w:val="00945951"/>
    <w:rsid w:val="009C3838"/>
    <w:rsid w:val="009E1DFC"/>
    <w:rsid w:val="00A17507"/>
    <w:rsid w:val="00A2237E"/>
    <w:rsid w:val="00A244EF"/>
    <w:rsid w:val="00A348BE"/>
    <w:rsid w:val="00A476E1"/>
    <w:rsid w:val="00A8287D"/>
    <w:rsid w:val="00A928D5"/>
    <w:rsid w:val="00AA04BD"/>
    <w:rsid w:val="00AC00D1"/>
    <w:rsid w:val="00AC212B"/>
    <w:rsid w:val="00AF096D"/>
    <w:rsid w:val="00AF778A"/>
    <w:rsid w:val="00B0387A"/>
    <w:rsid w:val="00B564CE"/>
    <w:rsid w:val="00BB41F4"/>
    <w:rsid w:val="00BB44CD"/>
    <w:rsid w:val="00BF78D4"/>
    <w:rsid w:val="00C128AE"/>
    <w:rsid w:val="00C435EA"/>
    <w:rsid w:val="00C610D6"/>
    <w:rsid w:val="00CA25E4"/>
    <w:rsid w:val="00CB4B6A"/>
    <w:rsid w:val="00CC0A79"/>
    <w:rsid w:val="00CC667E"/>
    <w:rsid w:val="00CD1127"/>
    <w:rsid w:val="00CF0428"/>
    <w:rsid w:val="00D026AB"/>
    <w:rsid w:val="00D05628"/>
    <w:rsid w:val="00D11392"/>
    <w:rsid w:val="00D12A02"/>
    <w:rsid w:val="00D47BF2"/>
    <w:rsid w:val="00D71EBC"/>
    <w:rsid w:val="00D72C11"/>
    <w:rsid w:val="00DA2309"/>
    <w:rsid w:val="00DA5D5C"/>
    <w:rsid w:val="00DC5C2E"/>
    <w:rsid w:val="00DD3690"/>
    <w:rsid w:val="00DE7C5D"/>
    <w:rsid w:val="00DF1CED"/>
    <w:rsid w:val="00E12886"/>
    <w:rsid w:val="00E2294D"/>
    <w:rsid w:val="00E41DAE"/>
    <w:rsid w:val="00E73693"/>
    <w:rsid w:val="00E745C4"/>
    <w:rsid w:val="00E779DD"/>
    <w:rsid w:val="00EF1F15"/>
    <w:rsid w:val="00F6607F"/>
    <w:rsid w:val="00FA0B0B"/>
    <w:rsid w:val="00FA77AC"/>
    <w:rsid w:val="00FB6635"/>
    <w:rsid w:val="00FC5707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DA85"/>
  <w15:docId w15:val="{C3CD4952-71EE-4B8F-BA41-59568B0C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2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F0428"/>
    <w:pPr>
      <w:keepNext/>
      <w:keepLines/>
      <w:tabs>
        <w:tab w:val="left" w:pos="907"/>
        <w:tab w:val="left" w:pos="1627"/>
        <w:tab w:val="left" w:pos="2160"/>
        <w:tab w:val="left" w:pos="2707"/>
        <w:tab w:val="left" w:pos="3240"/>
        <w:tab w:val="left" w:pos="3787"/>
        <w:tab w:val="left" w:pos="4320"/>
        <w:tab w:val="left" w:pos="4867"/>
        <w:tab w:val="left" w:pos="5400"/>
      </w:tabs>
      <w:suppressAutoHyphens/>
      <w:spacing w:line="230" w:lineRule="exact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428"/>
    <w:rPr>
      <w:rFonts w:eastAsia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CF0428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rsid w:val="00CF0428"/>
    <w:rPr>
      <w:rFonts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945951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semiHidden/>
    <w:rsid w:val="00535D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5D60"/>
  </w:style>
  <w:style w:type="character" w:customStyle="1" w:styleId="CommentTextChar">
    <w:name w:val="Comment Text Char"/>
    <w:basedOn w:val="DefaultParagraphFont"/>
    <w:link w:val="CommentText"/>
    <w:semiHidden/>
    <w:rsid w:val="00535D6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6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147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8C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</dc:creator>
  <cp:keywords/>
  <dc:description/>
  <cp:lastModifiedBy>Katie Dalton</cp:lastModifiedBy>
  <cp:revision>3</cp:revision>
  <dcterms:created xsi:type="dcterms:W3CDTF">2020-11-12T22:01:00Z</dcterms:created>
  <dcterms:modified xsi:type="dcterms:W3CDTF">2020-11-13T18:20:00Z</dcterms:modified>
</cp:coreProperties>
</file>